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76" w:rsidRDefault="00555976" w:rsidP="00555976">
      <w:pPr>
        <w:pStyle w:val="ConsPlusNormal"/>
        <w:jc w:val="right"/>
        <w:outlineLvl w:val="1"/>
      </w:pPr>
      <w:r>
        <w:t>Приложение 14</w:t>
      </w:r>
    </w:p>
    <w:p w:rsidR="00555976" w:rsidRDefault="00555976" w:rsidP="00555976">
      <w:pPr>
        <w:pStyle w:val="ConsPlusNormal"/>
        <w:jc w:val="right"/>
      </w:pPr>
      <w:r>
        <w:t>к Территориальной программе</w:t>
      </w:r>
    </w:p>
    <w:p w:rsidR="00555976" w:rsidRDefault="00555976" w:rsidP="00555976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555976" w:rsidRDefault="00555976" w:rsidP="00555976">
      <w:pPr>
        <w:pStyle w:val="ConsPlusNormal"/>
        <w:jc w:val="right"/>
      </w:pPr>
      <w:r>
        <w:t xml:space="preserve">оказания гражданам </w:t>
      </w:r>
      <w:proofErr w:type="gramStart"/>
      <w:r>
        <w:t>медицинской</w:t>
      </w:r>
      <w:proofErr w:type="gramEnd"/>
    </w:p>
    <w:p w:rsidR="00555976" w:rsidRDefault="00555976" w:rsidP="00555976">
      <w:pPr>
        <w:pStyle w:val="ConsPlusNormal"/>
        <w:jc w:val="right"/>
      </w:pPr>
      <w:r>
        <w:t>помощи в Иркутской области</w:t>
      </w:r>
    </w:p>
    <w:p w:rsidR="00555976" w:rsidRDefault="00555976" w:rsidP="00555976">
      <w:pPr>
        <w:pStyle w:val="ConsPlusNormal"/>
        <w:jc w:val="right"/>
      </w:pPr>
      <w:r>
        <w:t>на 2021 год и плановый</w:t>
      </w:r>
    </w:p>
    <w:p w:rsidR="00555976" w:rsidRDefault="00555976" w:rsidP="00555976">
      <w:pPr>
        <w:pStyle w:val="ConsPlusNormal"/>
        <w:jc w:val="right"/>
      </w:pPr>
      <w:r>
        <w:t>период 2022 и 2023 годов</w:t>
      </w:r>
    </w:p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</w:pPr>
      <w:bookmarkStart w:id="0" w:name="P9757"/>
      <w:bookmarkEnd w:id="0"/>
      <w:r>
        <w:t>ПЕРЕЧЕНЬ</w:t>
      </w:r>
    </w:p>
    <w:p w:rsidR="00555976" w:rsidRDefault="00555976" w:rsidP="00555976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55976" w:rsidRDefault="00555976" w:rsidP="00555976">
      <w:pPr>
        <w:pStyle w:val="ConsPlusTitle"/>
        <w:jc w:val="center"/>
      </w:pPr>
      <w:proofErr w:type="gramStart"/>
      <w:r>
        <w:t>ОТПУСКАЕМЫХ</w:t>
      </w:r>
      <w:proofErr w:type="gramEnd"/>
      <w:r>
        <w:t xml:space="preserve"> БЕСПЛАТНО ПО РЕЦЕПТАМ НА ЛЕКАРСТВЕННЫЕ</w:t>
      </w:r>
    </w:p>
    <w:p w:rsidR="00555976" w:rsidRDefault="00555976" w:rsidP="00555976">
      <w:pPr>
        <w:pStyle w:val="ConsPlusTitle"/>
        <w:jc w:val="center"/>
      </w:pPr>
      <w:r>
        <w:t>ПРЕПАРАТЫ, ПРИ АМБУЛАТОРНОМ ЛЕЧЕНИИ ДЛЯ ДЕТЕЙ ПЕРВЫХ ТРЕХ</w:t>
      </w:r>
    </w:p>
    <w:p w:rsidR="00555976" w:rsidRDefault="00555976" w:rsidP="00555976">
      <w:pPr>
        <w:pStyle w:val="ConsPlusTitle"/>
        <w:jc w:val="center"/>
      </w:pPr>
      <w:r>
        <w:t>ЛЕТ ЖИЗНИ ИЗ МАЛОИМУЩИХ СЕМЕЙ, СЕМЕЙ ОДИНОКИХ РОДИТЕЛЕЙ,</w:t>
      </w:r>
    </w:p>
    <w:p w:rsidR="00555976" w:rsidRDefault="00555976" w:rsidP="00555976">
      <w:pPr>
        <w:pStyle w:val="ConsPlusTitle"/>
        <w:jc w:val="center"/>
      </w:pPr>
      <w:r>
        <w:t>ДЛЯ ДЕТЕЙ В ВОЗРАСТЕ ДО ШЕСТИ ЛЕТ ИЗ МНОГОДЕТНЫХ СЕМЕЙ</w:t>
      </w:r>
    </w:p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 xml:space="preserve">1. </w:t>
      </w:r>
      <w:proofErr w:type="spellStart"/>
      <w:r>
        <w:t>Миорелаксанты</w:t>
      </w:r>
      <w:proofErr w:type="spellEnd"/>
      <w:r>
        <w:t xml:space="preserve"> и </w:t>
      </w:r>
      <w:proofErr w:type="spellStart"/>
      <w:r>
        <w:t>антихолинэстеразные</w:t>
      </w:r>
      <w:proofErr w:type="spellEnd"/>
      <w:r>
        <w:t xml:space="preserve">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 с модифицированным высвобождением;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2. Ненаркотические анальгетики и нестероидные</w:t>
      </w:r>
    </w:p>
    <w:p w:rsidR="00555976" w:rsidRDefault="00555976" w:rsidP="00555976">
      <w:pPr>
        <w:pStyle w:val="ConsPlusTitle"/>
        <w:jc w:val="center"/>
      </w:pPr>
      <w:r>
        <w:t>противовоспалительные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глазные; таблетки, покрытые кишечнорастворимой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Ибупрофен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 кишечнорастворимые;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с модифицированным высвобождением;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кишечнорастворимой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кишечнорастворимой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действия, покрытые кишечнорастворимой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с модифицированным высвобождением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пролонгированного действия;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с модифицированным высвобождением;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суппозитории ректальные (для детей);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с модифицированным высвобождением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Парацетамол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гранулы для приготовления суспензии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lastRenderedPageBreak/>
              <w:t>раствор для приема внутрь (для детей);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суппозитории ректальные (для детей);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суспензия для приема внутрь (для детей);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3. Прочие противовоспалительные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Пимекролимус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крем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сироп;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4. Средства для лечения аллергических реакций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сироп;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суспензия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сироп;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5. Средства, влияющие на центральную нервную систему,</w:t>
      </w:r>
    </w:p>
    <w:p w:rsidR="00555976" w:rsidRDefault="00555976" w:rsidP="00555976">
      <w:pPr>
        <w:pStyle w:val="ConsPlusTitle"/>
        <w:jc w:val="center"/>
      </w:pPr>
      <w:r>
        <w:t>противосудорожные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гранулы пролонгированного действия;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гранулы с пролонгированным высвобождением;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капли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кишечнорастворимые;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сироп (для детей);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кишечнорастворимой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сироп;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lastRenderedPageBreak/>
              <w:t>Клоназепам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</w:pPr>
            <w:r>
              <w:t>раствор для приема внутрь;</w:t>
            </w:r>
          </w:p>
          <w:p w:rsidR="00555976" w:rsidRDefault="00555976" w:rsidP="00C753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суспензия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 xml:space="preserve">Полипептиды коры головного мозга скота </w:t>
            </w:r>
            <w:hyperlink w:anchor="P59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 (для детей)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 xml:space="preserve">6. </w:t>
      </w:r>
      <w:proofErr w:type="spellStart"/>
      <w:r>
        <w:t>Анксиолитики</w:t>
      </w:r>
      <w:proofErr w:type="spellEnd"/>
      <w:r>
        <w:t xml:space="preserve"> (транквилизаторы)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 xml:space="preserve">7. </w:t>
      </w:r>
      <w:proofErr w:type="spellStart"/>
      <w:r>
        <w:t>Антипсихотические</w:t>
      </w:r>
      <w:proofErr w:type="spellEnd"/>
      <w:r>
        <w:t xml:space="preserve">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8. Прочие средства, влияющие на центральную нервную систему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lastRenderedPageBreak/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Церебролизин</w:t>
            </w:r>
            <w:proofErr w:type="spellEnd"/>
            <w:r>
              <w:t xml:space="preserve"> </w:t>
            </w:r>
            <w:hyperlink w:anchor="P10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9. Средства для профилактики и лечения инфекций</w:t>
      </w:r>
    </w:p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1) антибактериальные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приема внутрь (для детей);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Амоксициллин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гранулы для приготовления суспензии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Ампициллин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Ампициллин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внутримышечного и подкожного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инъекций;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инъекций и местного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lastRenderedPageBreak/>
              <w:t>Гентамицин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глазные;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гранулы для приготовления суспензии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Ко-тримоксазол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суспензия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Оксациллин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Цефазолин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 xml:space="preserve">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гранулы для приготовления суспензии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2) противотуберкулезные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Изониазид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 xml:space="preserve">раствор для внутривенного, внутримышечного, ингаляционного и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 и ингаляций;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lastRenderedPageBreak/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3) противовирусные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Ацикловир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крем для местного и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крем для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мазь глазная;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мазь для местного и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мазь для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 xml:space="preserve">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 xml:space="preserve">Интерферон гамма человеческий </w:t>
            </w:r>
            <w:proofErr w:type="spellStart"/>
            <w:r>
              <w:t>рекомбинантный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 или таблетки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4) противогрибковые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10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гель вагинальный;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суппозитории вагинальные;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вагинальные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lastRenderedPageBreak/>
        <w:t xml:space="preserve">5) </w:t>
      </w:r>
      <w:proofErr w:type="spellStart"/>
      <w:r>
        <w:t>противопротозойные</w:t>
      </w:r>
      <w:proofErr w:type="spellEnd"/>
      <w:r>
        <w:t xml:space="preserve"> и противомалярийные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суспензия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6) прочие средства для профилактики и лечения инфекций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приема внутрь и местного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суппозитории вагинальные и ректальные;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10. Противоопухолевые, иммунодепрессивные и сопутствующие</w:t>
      </w:r>
    </w:p>
    <w:p w:rsidR="00555976" w:rsidRDefault="00555976" w:rsidP="00555976">
      <w:pPr>
        <w:pStyle w:val="ConsPlusTitle"/>
        <w:jc w:val="center"/>
      </w:pPr>
      <w:r>
        <w:t>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Темозоломид</w:t>
            </w:r>
            <w:proofErr w:type="spellEnd"/>
            <w:r>
              <w:t xml:space="preserve"> </w:t>
            </w:r>
            <w:hyperlink w:anchor="P10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Циклоспорин</w:t>
            </w:r>
            <w:proofErr w:type="spellEnd"/>
            <w:r>
              <w:t xml:space="preserve"> </w:t>
            </w:r>
            <w:hyperlink w:anchor="P10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 капсулы мягкие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 xml:space="preserve">11. Средства для лечения </w:t>
      </w:r>
      <w:proofErr w:type="spellStart"/>
      <w:r>
        <w:t>остеопороза</w:t>
      </w:r>
      <w:proofErr w:type="spellEnd"/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Кальцитонин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спрей</w:t>
            </w:r>
            <w:proofErr w:type="spellEnd"/>
            <w:r>
              <w:t xml:space="preserve"> назальный;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lastRenderedPageBreak/>
              <w:t xml:space="preserve">Кальция </w:t>
            </w:r>
            <w:proofErr w:type="spellStart"/>
            <w:r>
              <w:t>глюконат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12. Средства, влияющие на кровь</w:t>
      </w:r>
    </w:p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1) противоанемические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 xml:space="preserve">Железа (III) </w:t>
            </w:r>
            <w:proofErr w:type="spellStart"/>
            <w:r>
              <w:t>гидроксид</w:t>
            </w:r>
            <w:proofErr w:type="spellEnd"/>
            <w:r>
              <w:t xml:space="preserve">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сироп;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жевательные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Фолиевая</w:t>
            </w:r>
            <w:proofErr w:type="spellEnd"/>
            <w:r>
              <w:t xml:space="preserve"> кислота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внутривенного и подкожного введения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2) средства, влияющие на систему свертывания крови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Аминокапроновая кислота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Гепарин натрия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внутривенного и подкожного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Фибриноген + тромбин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губка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внутривенного и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 и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 xml:space="preserve">13. Средства, влияющие на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концентрат для приготовления раствора для внутривенного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внутривенного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Ацетилсалициловая кислота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кишечнорастворимые,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кишечнорастворимые, покрытые пленочной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кишечнорастворимой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lastRenderedPageBreak/>
              <w:t>таблетки, покрытые кишечнорастворимой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lastRenderedPageBreak/>
              <w:t>Атенолол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 (для детей)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или 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спрей</w:t>
            </w:r>
            <w:proofErr w:type="spellEnd"/>
            <w:r>
              <w:t xml:space="preserve">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спрей</w:t>
            </w:r>
            <w:proofErr w:type="spellEnd"/>
            <w:r>
              <w:t xml:space="preserve"> подъязычный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 таблетки, покрытые оболочкой, с замедленным высвобождением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 таблетки, покрытые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14. Средства для лечения заболеваний желудочно-кишечного</w:t>
      </w:r>
    </w:p>
    <w:p w:rsidR="00555976" w:rsidRDefault="00555976" w:rsidP="00555976">
      <w:pPr>
        <w:pStyle w:val="ConsPlusTitle"/>
        <w:jc w:val="center"/>
      </w:pPr>
      <w:r>
        <w:t>тракта</w:t>
      </w:r>
    </w:p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1) средства, используемые для лечения заболеваний, сопровождающихся эрозивно-язвенными процессами в пищеводе, желудке и двенадцатиперстной кишке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 таблетки, покрытые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Метоклопрамид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суппозитории ректальные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2) спазмолитические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Метоклопрамид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внутривенного и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lastRenderedPageBreak/>
              <w:t>Ондансетрон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внутривенного и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сироп;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суппозитории ректальные;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подкожного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3) панкреатические энзимы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5976" w:rsidRDefault="00555976" w:rsidP="00C753D4">
            <w:pPr>
              <w:pStyle w:val="ConsPlusNormal"/>
              <w:jc w:val="both"/>
            </w:pPr>
            <w:r>
              <w:t>Панкреатин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555976" w:rsidRDefault="00555976" w:rsidP="00C753D4">
            <w:pPr>
              <w:pStyle w:val="ConsPlusNormal"/>
              <w:jc w:val="both"/>
            </w:pPr>
            <w:r>
              <w:t>гранулы кишечнорастворимые;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кишечнорастворимые;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кишечнорастворимой оболочкой;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 xml:space="preserve">4) </w:t>
      </w:r>
      <w:proofErr w:type="spellStart"/>
      <w:r>
        <w:t>антидиарейные</w:t>
      </w:r>
      <w:proofErr w:type="spellEnd"/>
      <w:r>
        <w:t xml:space="preserve">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суспензии для приема внутрь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5) слабительные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сироп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6) средства, используемые для лечения заболеваний печени и желчевыводящих путей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Фосфолипиды</w:t>
            </w:r>
            <w:proofErr w:type="spellEnd"/>
            <w:r>
              <w:t xml:space="preserve">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суспензия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15. Гормоны и средства, влияющие на эндокринную систему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Гидрокортизон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крем для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мазь глазная;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мазь для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суспензия для внутримышечного и внутрисуставного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эмульсия для наружного применения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lastRenderedPageBreak/>
              <w:t>Дексаметазон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внутривенного и внутримышечного введения; таблетки; капли глазные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Левотироксин</w:t>
            </w:r>
            <w:proofErr w:type="spellEnd"/>
            <w:r>
              <w:t xml:space="preserve"> натрий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Преднизолон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мазь для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 xml:space="preserve">16. </w:t>
      </w:r>
      <w:proofErr w:type="spellStart"/>
      <w:r>
        <w:t>Диуретики</w:t>
      </w:r>
      <w:proofErr w:type="spellEnd"/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6066" w:type="dxa"/>
            <w:vAlign w:val="center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Фуросемид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 раствор для инъекций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17. Средства, влияющие на органы дыхания</w:t>
      </w:r>
    </w:p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1) противоастматические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Аминофиллин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внутримышечного введения;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дозированный, активируемый вдохом;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суспензия для ингаляций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капли назальные;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кишечнорастворимые;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ингаляций;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суспензия для ингаляций дозированная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 с порошком для ингаляций набор;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ингаляций дозированный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ингаляций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lastRenderedPageBreak/>
              <w:t>Ипратропия</w:t>
            </w:r>
            <w:proofErr w:type="spellEnd"/>
            <w:r>
              <w:t xml:space="preserve"> бромид + </w:t>
            </w:r>
            <w:proofErr w:type="spellStart"/>
            <w:r>
              <w:t>фенотерол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дозированный; раствор для ингаляций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капли глазные;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спрей</w:t>
            </w:r>
            <w:proofErr w:type="spellEnd"/>
            <w:r>
              <w:t xml:space="preserve"> назальный;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с порошком для ингаляций;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ингаляций дозированный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дозированный, активируемый вдохом;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для ингаляций;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с порошком для ингаляций;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ингаляций;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пролонгированного действия, покрытые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 с порошком для ингаляций;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ингаляций дозированный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ind w:firstLine="540"/>
        <w:jc w:val="both"/>
        <w:outlineLvl w:val="3"/>
      </w:pPr>
      <w:r>
        <w:t>2) прочие средства для лечения заболеваний органов дыхания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капсулы пролонгированного действия;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пастилки;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 и ингаляций;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сироп;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для рассасывания;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шипучие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гранулы для приготовления раствора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гранулы для приготовления сиропа;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 и ингаляций;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сироп;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шипучие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18. Препараты для лечения заболеваний уха и глаз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ушные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lastRenderedPageBreak/>
              <w:t>Тетрациклин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мазь глазная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гель глазной; капли глазные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глазные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19. Витамины и минералы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Аскорбиновая кислота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драже;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капли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приготовления раствора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Калия йодид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 жевательные;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для приема внутрь;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 (масляный)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Пиридоксин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драже;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капли для приема внутрь и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капсулы;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мазь для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 (масляный);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приема внутрь и наружного применения (масляный)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Тиамин</w:t>
            </w:r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внутримышечного введения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20. Дерматологические препараты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Диоксометилтетрагидропиримидин</w:t>
            </w:r>
            <w:proofErr w:type="spellEnd"/>
            <w:r>
              <w:t xml:space="preserve">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мазь для наружного применения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крем для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мазь для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порошок для ингаляций дозированный;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наружного применения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Пимекролимус</w:t>
            </w:r>
            <w:proofErr w:type="spellEnd"/>
            <w:r>
              <w:t xml:space="preserve"> </w:t>
            </w:r>
            <w:hyperlink w:anchor="P10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крем для наружного применения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Повидон-йод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местного и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наружного применения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lastRenderedPageBreak/>
              <w:t>Хлоргексидин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раствор для местного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местного и наружного применения;</w:t>
            </w:r>
          </w:p>
          <w:p w:rsidR="00555976" w:rsidRDefault="00555976" w:rsidP="00C753D4">
            <w:pPr>
              <w:pStyle w:val="ConsPlusNormal"/>
              <w:jc w:val="both"/>
            </w:pPr>
            <w:r>
              <w:t>раствор для наружного применения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Title"/>
        <w:jc w:val="center"/>
        <w:outlineLvl w:val="2"/>
      </w:pPr>
      <w:r>
        <w:t>21. Прочие средства</w:t>
      </w:r>
    </w:p>
    <w:p w:rsidR="00555976" w:rsidRDefault="00555976" w:rsidP="005559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066"/>
      </w:tblGrid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капли назальные (для детей);</w:t>
            </w:r>
          </w:p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спрей</w:t>
            </w:r>
            <w:proofErr w:type="spellEnd"/>
            <w:r>
              <w:t xml:space="preserve"> назальный дозированный (для детей)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таблетки</w:t>
            </w:r>
          </w:p>
        </w:tc>
      </w:tr>
      <w:tr w:rsidR="00555976" w:rsidTr="00C753D4">
        <w:tc>
          <w:tcPr>
            <w:tcW w:w="2694" w:type="dxa"/>
          </w:tcPr>
          <w:p w:rsidR="00555976" w:rsidRDefault="00555976" w:rsidP="00C753D4">
            <w:pPr>
              <w:pStyle w:val="ConsPlusNormal"/>
              <w:jc w:val="both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6066" w:type="dxa"/>
          </w:tcPr>
          <w:p w:rsidR="00555976" w:rsidRDefault="00555976" w:rsidP="00C753D4">
            <w:pPr>
              <w:pStyle w:val="ConsPlusNormal"/>
              <w:jc w:val="both"/>
            </w:pPr>
            <w:r>
              <w:t>мазь для наружного применения</w:t>
            </w:r>
          </w:p>
        </w:tc>
      </w:tr>
    </w:tbl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Normal"/>
        <w:ind w:firstLine="540"/>
        <w:jc w:val="both"/>
      </w:pPr>
      <w:r>
        <w:t>--------------------------------</w:t>
      </w:r>
    </w:p>
    <w:bookmarkStart w:id="1" w:name="P10424"/>
    <w:bookmarkEnd w:id="1"/>
    <w:p w:rsidR="00555976" w:rsidRDefault="00555976" w:rsidP="00555976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"P10424"</w:instrText>
      </w:r>
      <w:r>
        <w:fldChar w:fldCharType="separate"/>
      </w:r>
      <w:r>
        <w:rPr>
          <w:color w:val="0000FF"/>
        </w:rPr>
        <w:t>&lt;*&gt;</w:t>
      </w:r>
      <w:r>
        <w:fldChar w:fldCharType="end"/>
      </w:r>
      <w:r>
        <w:t xml:space="preserve"> Лекарственные препараты, назначаемые по решению врачебной комиссии медицинской организации.</w:t>
      </w:r>
    </w:p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Normal"/>
        <w:jc w:val="both"/>
      </w:pPr>
    </w:p>
    <w:p w:rsidR="00555976" w:rsidRDefault="00555976" w:rsidP="00555976">
      <w:pPr>
        <w:pStyle w:val="ConsPlusNormal"/>
        <w:jc w:val="both"/>
      </w:pPr>
    </w:p>
    <w:p w:rsidR="005647AE" w:rsidRDefault="005647AE"/>
    <w:sectPr w:rsidR="0056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976"/>
    <w:rsid w:val="00555976"/>
    <w:rsid w:val="0056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5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55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2661</Words>
  <Characters>15171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orgmetod</dc:creator>
  <cp:keywords/>
  <dc:description/>
  <cp:lastModifiedBy>orgmetod</cp:lastModifiedBy>
  <cp:revision>2</cp:revision>
  <dcterms:created xsi:type="dcterms:W3CDTF">2021-03-23T04:33:00Z</dcterms:created>
  <dcterms:modified xsi:type="dcterms:W3CDTF">2021-03-23T04:33:00Z</dcterms:modified>
</cp:coreProperties>
</file>